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/>
        <w:drawing>
          <wp:inline distB="0" distT="0" distL="0" distR="0">
            <wp:extent cx="5760720" cy="1584960"/>
            <wp:effectExtent b="0" l="0" r="0" t="0"/>
            <wp:docPr descr="entete" id="3" name="image1.jpg"/>
            <a:graphic>
              <a:graphicData uri="http://schemas.openxmlformats.org/drawingml/2006/picture">
                <pic:pic>
                  <pic:nvPicPr>
                    <pic:cNvPr descr="entete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4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b w:val="1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5861685</wp:posOffset>
            </wp:positionH>
            <wp:positionV relativeFrom="paragraph">
              <wp:posOffset>52070</wp:posOffset>
            </wp:positionV>
            <wp:extent cx="781050" cy="1752600"/>
            <wp:effectExtent b="0" l="0" r="0" t="0"/>
            <wp:wrapNone/>
            <wp:docPr descr="Résultat de recherche d'images pour &quot;clipart  écolier&quot;" id="1" name="image2.png"/>
            <a:graphic>
              <a:graphicData uri="http://schemas.openxmlformats.org/drawingml/2006/picture">
                <pic:pic>
                  <pic:nvPicPr>
                    <pic:cNvPr descr="Résultat de recherche d'images pour &quot;clipart  écolier&quot;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752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b w:val="1"/>
          <w:sz w:val="40"/>
          <w:szCs w:val="40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0"/>
          <w:szCs w:val="40"/>
          <w:rtl w:val="0"/>
        </w:rPr>
        <w:t xml:space="preserve"> 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40"/>
          <w:szCs w:val="40"/>
          <w:u w:val="single"/>
          <w:rtl w:val="0"/>
        </w:rPr>
        <w:t xml:space="preserve">Fournitures pour la rentrée 2020-2021</w:t>
      </w:r>
    </w:p>
    <w:p w:rsidR="00000000" w:rsidDel="00000000" w:rsidP="00000000" w:rsidRDefault="00000000" w:rsidRPr="00000000" w14:paraId="00000007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0"/>
          <w:szCs w:val="40"/>
          <w:u w:val="single"/>
          <w:rtl w:val="0"/>
        </w:rPr>
        <w:t xml:space="preserve">Classe de CE1/CE2</w:t>
      </w:r>
      <w:r w:rsidDel="00000000" w:rsidR="00000000" w:rsidRPr="00000000">
        <w:rPr>
          <w:rFonts w:ascii="Comic Sans MS" w:cs="Comic Sans MS" w:eastAsia="Comic Sans MS" w:hAnsi="Comic Sans MS"/>
          <w:b w:val="1"/>
          <w:sz w:val="40"/>
          <w:szCs w:val="40"/>
          <w:rtl w:val="0"/>
        </w:rPr>
        <w:t xml:space="preserve">    </w:t>
      </w:r>
    </w:p>
    <w:p w:rsidR="00000000" w:rsidDel="00000000" w:rsidP="00000000" w:rsidRDefault="00000000" w:rsidRPr="00000000" w14:paraId="00000008">
      <w:pPr>
        <w:jc w:val="center"/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0"/>
          <w:szCs w:val="40"/>
          <w:u w:val="single"/>
          <w:rtl w:val="0"/>
        </w:rPr>
        <w:t xml:space="preserve">Mme Géraldine MENANT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60" w:firstLine="0"/>
        <w:rPr>
          <w:rFonts w:ascii="Comic Sans MS" w:cs="Comic Sans MS" w:eastAsia="Comic Sans MS" w:hAnsi="Comic Sans M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cartable rigide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2 trousses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crayon à papier, 1 gomme, 1 taille-crayon avec réservoir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stylos à bille : 1 bleu, 1 rouge, 1 vert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double décimètre (20 cm) pas de règle flexible, 1 compas, 1 équerre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ardoise effaçable à sec (Velleda) avec 1 chiffon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4945380</wp:posOffset>
            </wp:positionH>
            <wp:positionV relativeFrom="paragraph">
              <wp:posOffset>72390</wp:posOffset>
            </wp:positionV>
            <wp:extent cx="902970" cy="1122680"/>
            <wp:effectExtent b="0" l="0" r="0" t="0"/>
            <wp:wrapNone/>
            <wp:docPr descr="fournitures-scolaires-3332-1" id="2" name="image3.jpg"/>
            <a:graphic>
              <a:graphicData uri="http://schemas.openxmlformats.org/drawingml/2006/picture">
                <pic:pic>
                  <pic:nvPicPr>
                    <pic:cNvPr descr="fournitures-scolaires-3332-1" id="0" name="image3.jpg"/>
                    <pic:cNvPicPr preferRelativeResize="0"/>
                  </pic:nvPicPr>
                  <pic:blipFill>
                    <a:blip r:embed="rId8"/>
                    <a:srcRect b="12978" l="3204" r="59039" t="53850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1122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feutres bleus (pour ardoise Velleda)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bâton de colle (UHU)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tube de colle gel (Scotch)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paire de bons ciseaux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boîte de crayons de couleurs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boîte de feutres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paquet de pochettes transparentes grand format perforées 21x29, 7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de qualité supérieure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bookmarkStart w:colFirst="0" w:colLast="0" w:name="_gjdgxs" w:id="0"/>
      <w:bookmarkEnd w:id="0"/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1 lutin 60 vues avec couverture rigide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4 surligneurs (jaune, vert, bleu, rose)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4953000</wp:posOffset>
            </wp:positionH>
            <wp:positionV relativeFrom="paragraph">
              <wp:posOffset>146050</wp:posOffset>
            </wp:positionV>
            <wp:extent cx="1031875" cy="1122680"/>
            <wp:effectExtent b="0" l="0" r="0" t="0"/>
            <wp:wrapNone/>
            <wp:docPr descr="fournitures-scolaires-3332-1" id="4" name="image3.jpg"/>
            <a:graphic>
              <a:graphicData uri="http://schemas.openxmlformats.org/drawingml/2006/picture">
                <pic:pic>
                  <pic:nvPicPr>
                    <pic:cNvPr descr="fournitures-scolaires-3332-1" id="0" name="image3.jpg"/>
                    <pic:cNvPicPr preferRelativeResize="0"/>
                  </pic:nvPicPr>
                  <pic:blipFill>
                    <a:blip r:embed="rId8"/>
                    <a:srcRect b="55479" l="49590" r="7260" t="11351"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122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2 chemises cartonnées avec élastique : 1 verte/1 orange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pochette de feuilles Canson blanc (21x29,7)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pochette de feuilles Canson couleur (24x32)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2 boîtes de mouchoirs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photo d’identité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paire de chaussures de sport rangée dans un sac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« réserve de fournitures » dans une boîte en plastique. Cette réserve comprendra :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– 9 tubes de colle en bâton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– 2 crayons à papier HB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– 8 feutres velleda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– 2 stylos à bille bleu</w:t>
      </w:r>
    </w:p>
    <w:p w:rsidR="00000000" w:rsidDel="00000000" w:rsidP="00000000" w:rsidRDefault="00000000" w:rsidRPr="00000000" w14:paraId="00000024">
      <w:pPr>
        <w:rPr>
          <w:rFonts w:ascii="Comic Sans MS" w:cs="Comic Sans MS" w:eastAsia="Comic Sans MS" w:hAnsi="Comic Sans M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Chaque fourniture </w:t>
      </w: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rtl w:val="0"/>
        </w:rPr>
        <w:t xml:space="preserve">sera marquée au nom de l’enfant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. Nous vous déconseillons l’achat d’un matériel trop fantaisiste.</w:t>
      </w:r>
    </w:p>
    <w:p w:rsidR="00000000" w:rsidDel="00000000" w:rsidP="00000000" w:rsidRDefault="00000000" w:rsidRPr="00000000" w14:paraId="00000026">
      <w:pPr>
        <w:rPr>
          <w:rFonts w:ascii="Comic Sans MS" w:cs="Comic Sans MS" w:eastAsia="Comic Sans MS" w:hAnsi="Comic Sans M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rtl w:val="0"/>
        </w:rPr>
        <w:t xml:space="preserve">Le matériel de l’an passé peut parfaitement resservir s’il est en bon état.</w:t>
      </w:r>
      <w:r w:rsidDel="00000000" w:rsidR="00000000" w:rsidRPr="00000000">
        <w:rPr>
          <w:rtl w:val="0"/>
        </w:rPr>
      </w:r>
    </w:p>
    <w:sectPr>
      <w:pgSz w:h="16838" w:w="11906"/>
      <w:pgMar w:bottom="284" w:top="238" w:left="624" w:right="6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mic Sans MS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omic Sans MS" w:cs="Comic Sans MS" w:eastAsia="Comic Sans MS" w:hAnsi="Comic Sans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